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75" w:rsidRDefault="00942D75" w:rsidP="00942D75">
      <w:bookmarkStart w:id="0" w:name="_Toc359503799"/>
      <w:bookmarkStart w:id="1" w:name="_Toc358372280"/>
    </w:p>
    <w:p w:rsidR="00942D75" w:rsidRPr="006652C4" w:rsidRDefault="00942D75" w:rsidP="00942D75">
      <w:pPr>
        <w:jc w:val="center"/>
        <w:rPr>
          <w:b/>
          <w:bCs/>
          <w:sz w:val="44"/>
          <w:szCs w:val="44"/>
        </w:rPr>
      </w:pPr>
    </w:p>
    <w:p w:rsidR="00942D75" w:rsidRDefault="00942D75" w:rsidP="00942D75">
      <w:pPr>
        <w:tabs>
          <w:tab w:val="left" w:pos="3552"/>
        </w:tabs>
        <w:jc w:val="center"/>
        <w:rPr>
          <w:b/>
          <w:bCs/>
          <w:sz w:val="44"/>
          <w:szCs w:val="44"/>
        </w:rPr>
      </w:pPr>
    </w:p>
    <w:p w:rsidR="00942D75" w:rsidRPr="006652C4" w:rsidRDefault="00942D75" w:rsidP="00942D75">
      <w:pPr>
        <w:jc w:val="center"/>
        <w:rPr>
          <w:b/>
          <w:bCs/>
          <w:sz w:val="44"/>
          <w:szCs w:val="44"/>
        </w:rPr>
      </w:pPr>
    </w:p>
    <w:p w:rsidR="00942D75" w:rsidRDefault="00942D75" w:rsidP="00942D75">
      <w:pPr>
        <w:jc w:val="center"/>
        <w:rPr>
          <w:b/>
          <w:bCs/>
          <w:sz w:val="40"/>
          <w:szCs w:val="40"/>
        </w:rPr>
      </w:pPr>
    </w:p>
    <w:p w:rsidR="00942D75" w:rsidRPr="007701F7" w:rsidRDefault="00942D75" w:rsidP="00942D75">
      <w:pPr>
        <w:jc w:val="center"/>
        <w:rPr>
          <w:b/>
          <w:bCs/>
          <w:szCs w:val="40"/>
        </w:rPr>
      </w:pPr>
    </w:p>
    <w:p w:rsidR="00942D75" w:rsidRPr="0074708C" w:rsidRDefault="00942D75" w:rsidP="00942D75">
      <w:pPr>
        <w:jc w:val="center"/>
        <w:rPr>
          <w:b/>
          <w:bCs/>
          <w:sz w:val="40"/>
          <w:szCs w:val="40"/>
        </w:rPr>
      </w:pPr>
      <w:r w:rsidRPr="00942D75">
        <w:rPr>
          <w:b/>
          <w:bCs/>
          <w:sz w:val="40"/>
          <w:szCs w:val="40"/>
        </w:rPr>
        <w:t>Career</w:t>
      </w:r>
      <w:r>
        <w:rPr>
          <w:b/>
          <w:bCs/>
          <w:sz w:val="40"/>
          <w:szCs w:val="40"/>
        </w:rPr>
        <w:t xml:space="preserve"> </w:t>
      </w:r>
      <w:r w:rsidRPr="00942D75">
        <w:rPr>
          <w:b/>
          <w:bCs/>
          <w:sz w:val="40"/>
          <w:szCs w:val="40"/>
        </w:rPr>
        <w:t>and</w:t>
      </w:r>
      <w:r>
        <w:rPr>
          <w:b/>
          <w:bCs/>
          <w:sz w:val="40"/>
          <w:szCs w:val="40"/>
        </w:rPr>
        <w:t xml:space="preserve"> </w:t>
      </w:r>
      <w:r w:rsidRPr="00942D75">
        <w:rPr>
          <w:b/>
          <w:bCs/>
          <w:sz w:val="40"/>
          <w:szCs w:val="40"/>
        </w:rPr>
        <w:t>Enterprise</w:t>
      </w:r>
      <w:r>
        <w:rPr>
          <w:b/>
          <w:bCs/>
          <w:sz w:val="40"/>
          <w:szCs w:val="40"/>
        </w:rPr>
        <w:t xml:space="preserve"> </w:t>
      </w:r>
      <w:r w:rsidRPr="0074708C">
        <w:rPr>
          <w:b/>
          <w:bCs/>
          <w:sz w:val="40"/>
          <w:szCs w:val="40"/>
        </w:rPr>
        <w:t xml:space="preserve">General </w:t>
      </w:r>
      <w:r>
        <w:rPr>
          <w:b/>
          <w:bCs/>
          <w:sz w:val="40"/>
          <w:szCs w:val="40"/>
        </w:rPr>
        <w:t xml:space="preserve">Course </w:t>
      </w:r>
      <w:r w:rsidRPr="0074708C">
        <w:rPr>
          <w:b/>
          <w:bCs/>
          <w:sz w:val="40"/>
          <w:szCs w:val="40"/>
        </w:rPr>
        <w:t>Year 12</w:t>
      </w:r>
    </w:p>
    <w:p w:rsidR="00942D75" w:rsidRPr="0065454B" w:rsidRDefault="00942D75" w:rsidP="00942D75">
      <w:pPr>
        <w:jc w:val="center"/>
        <w:rPr>
          <w:rStyle w:val="Strong"/>
        </w:rPr>
      </w:pPr>
    </w:p>
    <w:p w:rsidR="00942D75" w:rsidRPr="0074708C" w:rsidRDefault="00942D75" w:rsidP="00942D75">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942D75" w:rsidRPr="00E0618D" w:rsidRDefault="00942D75" w:rsidP="00942D75">
      <w:pPr>
        <w:jc w:val="center"/>
        <w:rPr>
          <w:rStyle w:val="Strong"/>
        </w:rPr>
      </w:pPr>
    </w:p>
    <w:p w:rsidR="00942D75" w:rsidRPr="0074708C" w:rsidRDefault="00942D75" w:rsidP="00942D75">
      <w:pPr>
        <w:jc w:val="center"/>
        <w:rPr>
          <w:b/>
          <w:bCs/>
          <w:sz w:val="40"/>
          <w:szCs w:val="40"/>
        </w:rPr>
      </w:pPr>
      <w:r w:rsidRPr="0074708C">
        <w:rPr>
          <w:b/>
          <w:bCs/>
          <w:sz w:val="40"/>
          <w:szCs w:val="40"/>
        </w:rPr>
        <w:t>Externally set task 2017</w:t>
      </w:r>
    </w:p>
    <w:p w:rsidR="00942D75" w:rsidRDefault="00942D75" w:rsidP="00942D75">
      <w:pPr>
        <w:rPr>
          <w:b/>
          <w:bCs/>
          <w:sz w:val="44"/>
          <w:szCs w:val="44"/>
        </w:rPr>
      </w:pPr>
    </w:p>
    <w:p w:rsidR="00942D75" w:rsidRDefault="00942D75" w:rsidP="00942D75">
      <w:pPr>
        <w:rPr>
          <w:b/>
          <w:bCs/>
          <w:sz w:val="44"/>
          <w:szCs w:val="44"/>
        </w:rPr>
      </w:pPr>
    </w:p>
    <w:p w:rsidR="00942D75" w:rsidRDefault="00942D75" w:rsidP="00942D75">
      <w:pPr>
        <w:rPr>
          <w:b/>
          <w:bCs/>
          <w:sz w:val="44"/>
          <w:szCs w:val="44"/>
        </w:rPr>
      </w:pPr>
    </w:p>
    <w:p w:rsidR="00942D75" w:rsidRDefault="00942D75" w:rsidP="00942D75">
      <w:pPr>
        <w:rPr>
          <w:b/>
          <w:bCs/>
          <w:sz w:val="44"/>
          <w:szCs w:val="44"/>
        </w:rPr>
      </w:pPr>
    </w:p>
    <w:p w:rsidR="00942D75" w:rsidRDefault="00942D75" w:rsidP="00942D75">
      <w:pPr>
        <w:rPr>
          <w:b/>
          <w:bCs/>
          <w:sz w:val="44"/>
          <w:szCs w:val="44"/>
        </w:rPr>
      </w:pPr>
    </w:p>
    <w:p w:rsidR="00942D75" w:rsidRPr="0074708C" w:rsidRDefault="00942D75" w:rsidP="00942D75">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6AFB7EEF" wp14:editId="4D418B43">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942D75" w:rsidRPr="002A6754" w:rsidRDefault="00942D75" w:rsidP="00942D75">
                            <w:pPr>
                              <w:spacing w:after="0"/>
                            </w:pPr>
                            <w:r w:rsidRPr="002A6754">
                              <w:t xml:space="preserve">This document is an extract from the </w:t>
                            </w:r>
                            <w:r w:rsidRPr="00942D75">
                              <w:rPr>
                                <w:i/>
                              </w:rPr>
                              <w:t xml:space="preserve">Career and Enterprise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942D75" w:rsidRPr="002A6754" w:rsidRDefault="00942D75" w:rsidP="00942D75">
                            <w:pPr>
                              <w:spacing w:after="0"/>
                            </w:pPr>
                          </w:p>
                          <w:p w:rsidR="00942D75" w:rsidRPr="002A6754" w:rsidRDefault="00942D75" w:rsidP="00942D7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942D75" w:rsidRPr="002A6754" w:rsidRDefault="00942D75" w:rsidP="00942D75">
                            <w:pPr>
                              <w:spacing w:after="0"/>
                            </w:pPr>
                          </w:p>
                          <w:p w:rsidR="00942D75" w:rsidRPr="002A6754" w:rsidRDefault="00942D75" w:rsidP="00942D7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7EEF"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942D75" w:rsidRPr="002A6754" w:rsidRDefault="00942D75" w:rsidP="00942D75">
                      <w:pPr>
                        <w:spacing w:after="0"/>
                      </w:pPr>
                      <w:r w:rsidRPr="002A6754">
                        <w:t xml:space="preserve">This document is an extract from the </w:t>
                      </w:r>
                      <w:r w:rsidRPr="00942D75">
                        <w:rPr>
                          <w:i/>
                        </w:rPr>
                        <w:t xml:space="preserve">Career and Enterprise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942D75" w:rsidRPr="002A6754" w:rsidRDefault="00942D75" w:rsidP="00942D75">
                      <w:pPr>
                        <w:spacing w:after="0"/>
                      </w:pPr>
                    </w:p>
                    <w:p w:rsidR="00942D75" w:rsidRPr="002A6754" w:rsidRDefault="00942D75" w:rsidP="00942D7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942D75" w:rsidRPr="002A6754" w:rsidRDefault="00942D75" w:rsidP="00942D75">
                      <w:pPr>
                        <w:spacing w:after="0"/>
                      </w:pPr>
                    </w:p>
                    <w:p w:rsidR="00942D75" w:rsidRPr="002A6754" w:rsidRDefault="00942D75" w:rsidP="00942D7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942D75" w:rsidRDefault="00942D75">
      <w:pPr>
        <w:spacing w:line="276" w:lineRule="auto"/>
        <w:sectPr w:rsidR="00942D75" w:rsidSect="008444BC">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cols w:space="709"/>
          <w:titlePg/>
          <w:docGrid w:linePitch="360"/>
        </w:sectPr>
      </w:pPr>
      <w:bookmarkStart w:id="2" w:name="_GoBack"/>
      <w:bookmarkEnd w:id="2"/>
    </w:p>
    <w:p w:rsidR="008743F4" w:rsidRPr="008444BC" w:rsidRDefault="008743F4" w:rsidP="003566C9">
      <w:pPr>
        <w:pStyle w:val="Heading1"/>
        <w:rPr>
          <w:color w:val="auto"/>
        </w:rPr>
      </w:pPr>
      <w:bookmarkStart w:id="3" w:name="_Toc382917852"/>
      <w:r w:rsidRPr="008444BC">
        <w:rPr>
          <w:color w:val="auto"/>
        </w:rPr>
        <w:lastRenderedPageBreak/>
        <w:t>Unit 3</w:t>
      </w:r>
      <w:bookmarkEnd w:id="3"/>
      <w:r w:rsidRPr="008444BC">
        <w:rPr>
          <w:color w:val="auto"/>
        </w:rPr>
        <w:t xml:space="preserve"> </w:t>
      </w:r>
    </w:p>
    <w:p w:rsidR="00E44502" w:rsidRPr="003566C9" w:rsidRDefault="00E44502" w:rsidP="006854CE">
      <w:pPr>
        <w:pStyle w:val="Heading2"/>
      </w:pPr>
      <w:bookmarkStart w:id="4" w:name="_Toc382917853"/>
      <w:r w:rsidRPr="003566C9">
        <w:t>Unit description</w:t>
      </w:r>
      <w:bookmarkEnd w:id="0"/>
      <w:bookmarkEnd w:id="4"/>
    </w:p>
    <w:p w:rsidR="00A92B8E" w:rsidRPr="00C86CC2" w:rsidRDefault="00A92B8E" w:rsidP="00A92B8E">
      <w:pPr>
        <w:pStyle w:val="Paragraph"/>
      </w:pPr>
      <w:bookmarkStart w:id="5" w:name="_Toc360700414"/>
      <w:r w:rsidRPr="00C86CC2">
        <w:t xml:space="preserve">This unit </w:t>
      </w:r>
      <w:r>
        <w:t>focuses on</w:t>
      </w:r>
      <w:r w:rsidRPr="00C86CC2">
        <w:t xml:space="preserve"> adopting a proactive approach to securing and maintaining work</w:t>
      </w:r>
      <w:r>
        <w:t>.</w:t>
      </w:r>
      <w:r w:rsidRPr="00C86CC2">
        <w:t xml:space="preserve"> </w:t>
      </w:r>
      <w:r>
        <w:t>I</w:t>
      </w:r>
      <w:r w:rsidRPr="00C86CC2">
        <w:t>t involves</w:t>
      </w:r>
      <w:r>
        <w:t xml:space="preserve"> </w:t>
      </w:r>
      <w:r>
        <w:br/>
        <w:t>self-</w:t>
      </w:r>
      <w:r w:rsidRPr="00C86CC2">
        <w:t>management, using work search tools and techniques, developing career competencies</w:t>
      </w:r>
      <w:r>
        <w:t>,</w:t>
      </w:r>
      <w:r w:rsidRPr="00C86CC2">
        <w:t xml:space="preserve"> and accessing learning opportunities </w:t>
      </w:r>
      <w:r>
        <w:t>which</w:t>
      </w:r>
      <w:r w:rsidRPr="00C86CC2">
        <w:t xml:space="preserve"> are essential for career building. An assessment is made of the multidimensional operation and organisation of workplaces. The legal, ethical and financial considerations underpinning corporate and individual rights and responsibilities and the resolution of conflict are examined. An exploration is made of the implications of organisational reviews due to influences and trends</w:t>
      </w:r>
      <w:r>
        <w:t>,</w:t>
      </w:r>
      <w:r w:rsidRPr="00C86CC2">
        <w:t xml:space="preserve"> and how they impact on individual opportunities to secure and maintain work. </w:t>
      </w:r>
    </w:p>
    <w:p w:rsidR="00A92B8E" w:rsidRPr="00C86CC2" w:rsidRDefault="00A92B8E" w:rsidP="00A92B8E">
      <w:pPr>
        <w:pStyle w:val="Paragraph"/>
      </w:pPr>
      <w:r w:rsidRPr="00C86CC2">
        <w:t xml:space="preserve">Opportunities are provided for students to further develop the repertoire of career competencies and work search techniques that are directly applicable to securing and maintaining work. Career portfolios are presented in a professional manner and reflect organisation of detailed records of work, training and learning experiences, especially those related to securing and maintaining work. </w:t>
      </w:r>
    </w:p>
    <w:p w:rsidR="008E32B1" w:rsidRPr="003566C9" w:rsidRDefault="008E32B1" w:rsidP="006854CE">
      <w:pPr>
        <w:pStyle w:val="Heading2"/>
      </w:pPr>
      <w:bookmarkStart w:id="6" w:name="_Toc382917854"/>
      <w:bookmarkEnd w:id="5"/>
      <w:r w:rsidRPr="003566C9">
        <w:t>Unit content</w:t>
      </w:r>
      <w:bookmarkEnd w:id="1"/>
      <w:bookmarkEnd w:id="6"/>
    </w:p>
    <w:p w:rsidR="008E32B1" w:rsidRPr="003566C9" w:rsidRDefault="008E32B1" w:rsidP="008F3A84">
      <w:pPr>
        <w:spacing w:before="120" w:line="276" w:lineRule="auto"/>
      </w:pPr>
      <w:r w:rsidRPr="003566C9">
        <w:t>This unit includes the knowledge, understandings and skills described below.</w:t>
      </w:r>
    </w:p>
    <w:p w:rsidR="00A92B8E" w:rsidRPr="00E31982" w:rsidRDefault="00A92B8E" w:rsidP="00A92B8E">
      <w:pPr>
        <w:pStyle w:val="Paragraph"/>
        <w:rPr>
          <w:b/>
        </w:rPr>
      </w:pPr>
      <w:bookmarkStart w:id="7" w:name="_Toc347908227"/>
      <w:r w:rsidRPr="00E31982">
        <w:rPr>
          <w:b/>
        </w:rPr>
        <w:t>Learning to learn</w:t>
      </w:r>
    </w:p>
    <w:p w:rsidR="005B17CC" w:rsidRPr="008249BE" w:rsidRDefault="005B17CC" w:rsidP="005B17CC">
      <w:pPr>
        <w:pStyle w:val="ListItem"/>
        <w:rPr>
          <w:highlight w:val="yellow"/>
        </w:rPr>
      </w:pPr>
      <w:r w:rsidRPr="008249BE">
        <w:rPr>
          <w:highlight w:val="yellow"/>
        </w:rPr>
        <w:t>identify personal and professional skills and attributes, and understand their link to career development</w:t>
      </w:r>
    </w:p>
    <w:p w:rsidR="00A92B8E" w:rsidRPr="00C86CC2" w:rsidRDefault="00A92B8E" w:rsidP="00A92B8E">
      <w:pPr>
        <w:pStyle w:val="ListItem"/>
        <w:spacing w:after="0"/>
        <w:ind w:left="357" w:hanging="357"/>
      </w:pPr>
      <w:r>
        <w:t>self-management strategies to enhance personal change and growth, including:</w:t>
      </w:r>
    </w:p>
    <w:p w:rsidR="00A92B8E" w:rsidRPr="00143AA3" w:rsidRDefault="00A92B8E" w:rsidP="00A92B8E">
      <w:pPr>
        <w:numPr>
          <w:ilvl w:val="0"/>
          <w:numId w:val="22"/>
        </w:numPr>
        <w:spacing w:after="0" w:line="276" w:lineRule="auto"/>
        <w:ind w:left="709" w:hanging="331"/>
        <w:contextualSpacing/>
        <w:rPr>
          <w:rFonts w:eastAsia="Times New Roman" w:cs="Calibri"/>
        </w:rPr>
      </w:pPr>
      <w:r w:rsidRPr="00143AA3">
        <w:rPr>
          <w:rFonts w:eastAsia="Times New Roman" w:cs="Calibri"/>
        </w:rPr>
        <w:t>self-reflection</w:t>
      </w:r>
    </w:p>
    <w:p w:rsidR="00A92B8E" w:rsidRPr="00143AA3" w:rsidRDefault="00A92B8E" w:rsidP="00A92B8E">
      <w:pPr>
        <w:numPr>
          <w:ilvl w:val="0"/>
          <w:numId w:val="22"/>
        </w:numPr>
        <w:spacing w:after="0" w:line="276" w:lineRule="auto"/>
        <w:ind w:left="709" w:hanging="331"/>
        <w:contextualSpacing/>
        <w:rPr>
          <w:rFonts w:eastAsia="Times New Roman" w:cs="Calibri"/>
        </w:rPr>
      </w:pPr>
      <w:r w:rsidRPr="00143AA3">
        <w:rPr>
          <w:rFonts w:eastAsia="Times New Roman" w:cs="Calibri"/>
        </w:rPr>
        <w:t xml:space="preserve">construction of SMART (specific, measurable, </w:t>
      </w:r>
      <w:r>
        <w:rPr>
          <w:rFonts w:eastAsia="Times New Roman" w:cs="Calibri"/>
        </w:rPr>
        <w:t>achievable</w:t>
      </w:r>
      <w:r w:rsidRPr="00143AA3">
        <w:rPr>
          <w:rFonts w:eastAsia="Times New Roman" w:cs="Calibri"/>
        </w:rPr>
        <w:t>, realistic, time based) goals</w:t>
      </w:r>
    </w:p>
    <w:p w:rsidR="00A92B8E" w:rsidRPr="00143AA3" w:rsidRDefault="00A92B8E" w:rsidP="00A92B8E">
      <w:pPr>
        <w:numPr>
          <w:ilvl w:val="0"/>
          <w:numId w:val="22"/>
        </w:numPr>
        <w:spacing w:after="0" w:line="276" w:lineRule="auto"/>
        <w:ind w:left="709" w:hanging="331"/>
        <w:contextualSpacing/>
        <w:rPr>
          <w:rFonts w:eastAsia="Times New Roman" w:cs="Calibri"/>
        </w:rPr>
      </w:pPr>
      <w:r w:rsidRPr="00143AA3">
        <w:rPr>
          <w:rFonts w:eastAsia="Times New Roman" w:cs="Calibri"/>
        </w:rPr>
        <w:t>interacting with others</w:t>
      </w:r>
      <w:r>
        <w:rPr>
          <w:rFonts w:eastAsia="Times New Roman" w:cs="Calibri"/>
        </w:rPr>
        <w:t xml:space="preserve"> through teamwork and networking</w:t>
      </w:r>
    </w:p>
    <w:p w:rsidR="00A92B8E" w:rsidRPr="008249BE" w:rsidRDefault="00A92B8E" w:rsidP="00A92B8E">
      <w:pPr>
        <w:pStyle w:val="ListItem"/>
        <w:spacing w:after="0"/>
        <w:ind w:left="357" w:hanging="357"/>
        <w:rPr>
          <w:highlight w:val="yellow"/>
        </w:rPr>
      </w:pPr>
      <w:r w:rsidRPr="008249BE">
        <w:rPr>
          <w:highlight w:val="yellow"/>
        </w:rPr>
        <w:t>strategies to build and maintain a positive self-concept for career development, including:</w:t>
      </w:r>
    </w:p>
    <w:p w:rsidR="00A92B8E" w:rsidRPr="008249BE" w:rsidRDefault="00A92B8E" w:rsidP="00A92B8E">
      <w:pPr>
        <w:numPr>
          <w:ilvl w:val="0"/>
          <w:numId w:val="22"/>
        </w:numPr>
        <w:spacing w:after="0" w:line="276" w:lineRule="auto"/>
        <w:ind w:left="709" w:hanging="331"/>
        <w:contextualSpacing/>
        <w:rPr>
          <w:rFonts w:eastAsia="Times New Roman" w:cs="Calibri"/>
          <w:highlight w:val="yellow"/>
        </w:rPr>
      </w:pPr>
      <w:r w:rsidRPr="008249BE">
        <w:rPr>
          <w:rFonts w:eastAsia="Times New Roman" w:cs="Calibri"/>
          <w:highlight w:val="yellow"/>
        </w:rPr>
        <w:t>promoting yourself to others</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targeting job searching to match own personal profile</w:t>
      </w:r>
    </w:p>
    <w:p w:rsidR="00A92B8E" w:rsidRPr="00C86CC2" w:rsidRDefault="00A92B8E" w:rsidP="00A92B8E">
      <w:pPr>
        <w:pStyle w:val="ListItem"/>
      </w:pPr>
      <w:r w:rsidRPr="00C86CC2">
        <w:t>identify personal and professional learning opportunities and</w:t>
      </w:r>
      <w:r>
        <w:t xml:space="preserve"> understand </w:t>
      </w:r>
      <w:r w:rsidRPr="00C86CC2">
        <w:t>their link to career development</w:t>
      </w:r>
    </w:p>
    <w:p w:rsidR="00A92B8E" w:rsidRPr="00C86CC2" w:rsidRDefault="00A92B8E" w:rsidP="00A92B8E">
      <w:pPr>
        <w:pStyle w:val="ListItem"/>
        <w:spacing w:after="0"/>
      </w:pPr>
      <w:r>
        <w:t>the value of participating</w:t>
      </w:r>
      <w:r w:rsidRPr="00C86CC2">
        <w:t xml:space="preserve"> in lifelong lear</w:t>
      </w:r>
      <w:r>
        <w:t>ning designed to support career goals</w:t>
      </w:r>
    </w:p>
    <w:p w:rsidR="00A92B8E" w:rsidRDefault="00A92B8E" w:rsidP="00A92B8E">
      <w:pPr>
        <w:pStyle w:val="Paragraph"/>
        <w:rPr>
          <w:b/>
        </w:rPr>
      </w:pPr>
      <w:r>
        <w:rPr>
          <w:b/>
        </w:rPr>
        <w:t>Work skills</w:t>
      </w:r>
    </w:p>
    <w:p w:rsidR="00A92B8E" w:rsidRDefault="00A92B8E" w:rsidP="00A92B8E">
      <w:pPr>
        <w:pStyle w:val="ListItem"/>
        <w:spacing w:after="0"/>
        <w:ind w:left="426" w:hanging="426"/>
      </w:pPr>
      <w:r>
        <w:t>the need to recognise diversity within a workplace, including: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ages</w:t>
      </w:r>
    </w:p>
    <w:p w:rsidR="00A92B8E" w:rsidRPr="00BC07FE" w:rsidRDefault="00A92B8E" w:rsidP="00A92B8E">
      <w:pPr>
        <w:numPr>
          <w:ilvl w:val="0"/>
          <w:numId w:val="22"/>
        </w:numPr>
        <w:spacing w:after="0" w:line="276" w:lineRule="auto"/>
        <w:ind w:left="709" w:hanging="331"/>
        <w:contextualSpacing/>
        <w:rPr>
          <w:rFonts w:eastAsia="Times New Roman" w:cs="Calibri"/>
        </w:rPr>
      </w:pPr>
      <w:r w:rsidRPr="00BC07FE">
        <w:rPr>
          <w:rFonts w:eastAsia="Times New Roman" w:cs="Calibri"/>
        </w:rPr>
        <w:t>ethnicity</w:t>
      </w:r>
    </w:p>
    <w:p w:rsidR="00A92B8E" w:rsidRPr="00BC07FE" w:rsidRDefault="00A92B8E" w:rsidP="00A92B8E">
      <w:pPr>
        <w:numPr>
          <w:ilvl w:val="0"/>
          <w:numId w:val="22"/>
        </w:numPr>
        <w:spacing w:after="0" w:line="276" w:lineRule="auto"/>
        <w:ind w:left="709" w:hanging="331"/>
        <w:contextualSpacing/>
        <w:rPr>
          <w:rFonts w:eastAsia="Times New Roman" w:cs="Calibri"/>
        </w:rPr>
      </w:pPr>
      <w:r w:rsidRPr="00BC07FE">
        <w:rPr>
          <w:rFonts w:eastAsia="Times New Roman" w:cs="Calibri"/>
        </w:rPr>
        <w:t>physical ability</w:t>
      </w:r>
    </w:p>
    <w:p w:rsidR="00A92B8E" w:rsidRDefault="00A92B8E" w:rsidP="00A92B8E">
      <w:pPr>
        <w:pStyle w:val="ListItem"/>
        <w:spacing w:after="0"/>
        <w:ind w:left="426" w:hanging="426"/>
      </w:pPr>
      <w:r>
        <w:t>the need to adjust to diversity within a workplace</w:t>
      </w:r>
    </w:p>
    <w:p w:rsidR="00A92B8E" w:rsidRDefault="00A92B8E" w:rsidP="00A92B8E">
      <w:pPr>
        <w:pStyle w:val="ListItem"/>
        <w:spacing w:after="0"/>
        <w:ind w:left="426" w:hanging="426"/>
      </w:pPr>
      <w:r>
        <w:t xml:space="preserve">the steps in </w:t>
      </w:r>
      <w:r w:rsidRPr="00C86CC2">
        <w:t>plan</w:t>
      </w:r>
      <w:r>
        <w:t>ning and organising work load and work/life balance, including:</w:t>
      </w:r>
    </w:p>
    <w:p w:rsidR="00A92B8E" w:rsidRPr="0016704D"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determining </w:t>
      </w:r>
      <w:r w:rsidRPr="0016704D">
        <w:rPr>
          <w:rFonts w:eastAsia="Times New Roman" w:cs="Calibri"/>
        </w:rPr>
        <w:t>the amount of work to be completed in a set timeframe</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identifying </w:t>
      </w:r>
      <w:r w:rsidRPr="0016704D">
        <w:rPr>
          <w:rFonts w:eastAsia="Times New Roman" w:cs="Calibri"/>
        </w:rPr>
        <w:t xml:space="preserve">personal priorities </w:t>
      </w:r>
      <w:r>
        <w:rPr>
          <w:rFonts w:eastAsia="Times New Roman" w:cs="Calibri"/>
        </w:rPr>
        <w:t>related to</w:t>
      </w:r>
      <w:r w:rsidRPr="0016704D">
        <w:rPr>
          <w:rFonts w:eastAsia="Times New Roman" w:cs="Calibri"/>
        </w:rPr>
        <w:t xml:space="preserve"> work hours and </w:t>
      </w:r>
      <w:r>
        <w:rPr>
          <w:rFonts w:eastAsia="Times New Roman" w:cs="Calibri"/>
        </w:rPr>
        <w:t xml:space="preserve">work </w:t>
      </w:r>
      <w:r w:rsidRPr="0016704D">
        <w:rPr>
          <w:rFonts w:eastAsia="Times New Roman" w:cs="Calibri"/>
        </w:rPr>
        <w:t>patterns</w:t>
      </w:r>
    </w:p>
    <w:p w:rsidR="00A92B8E" w:rsidRDefault="00A92B8E" w:rsidP="00A92B8E">
      <w:pPr>
        <w:pStyle w:val="ListItem"/>
        <w:spacing w:after="0"/>
        <w:ind w:left="426" w:hanging="426"/>
      </w:pPr>
      <w:r w:rsidRPr="00C86CC2">
        <w:lastRenderedPageBreak/>
        <w:t>ways to build networks that will enhance career opportunities</w:t>
      </w:r>
      <w:r>
        <w:t>, including:</w:t>
      </w:r>
    </w:p>
    <w:p w:rsidR="00A92B8E" w:rsidRPr="0016704D" w:rsidRDefault="00A92B8E" w:rsidP="00A92B8E">
      <w:pPr>
        <w:numPr>
          <w:ilvl w:val="0"/>
          <w:numId w:val="22"/>
        </w:numPr>
        <w:spacing w:after="0" w:line="276" w:lineRule="auto"/>
        <w:ind w:left="709" w:hanging="331"/>
        <w:contextualSpacing/>
        <w:rPr>
          <w:rFonts w:eastAsia="Times New Roman" w:cs="Calibri"/>
        </w:rPr>
      </w:pPr>
      <w:r w:rsidRPr="0016704D">
        <w:rPr>
          <w:rFonts w:eastAsia="Times New Roman" w:cs="Calibri"/>
        </w:rPr>
        <w:t>identifying people you feel comfortable talking to and whose advice you listen to</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increasing the range of </w:t>
      </w:r>
      <w:r w:rsidRPr="0016704D">
        <w:rPr>
          <w:rFonts w:eastAsia="Times New Roman" w:cs="Calibri"/>
        </w:rPr>
        <w:t xml:space="preserve">people you </w:t>
      </w:r>
      <w:r>
        <w:rPr>
          <w:rFonts w:eastAsia="Times New Roman" w:cs="Calibri"/>
        </w:rPr>
        <w:t>know in a work role</w:t>
      </w:r>
    </w:p>
    <w:p w:rsidR="00A92B8E" w:rsidRPr="0016704D"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using of technology to help expand networks</w:t>
      </w:r>
    </w:p>
    <w:p w:rsidR="00A92B8E" w:rsidRPr="004D0FF5" w:rsidRDefault="00A92B8E" w:rsidP="00A92B8E">
      <w:pPr>
        <w:pStyle w:val="ListItem"/>
        <w:spacing w:after="0"/>
        <w:ind w:left="426" w:hanging="426"/>
      </w:pPr>
      <w:r>
        <w:t>strategies to deal with unexpected events in a workplace</w:t>
      </w:r>
    </w:p>
    <w:p w:rsidR="00A92B8E" w:rsidRDefault="00A92B8E" w:rsidP="00A92B8E">
      <w:pPr>
        <w:pStyle w:val="Paragraph"/>
        <w:rPr>
          <w:b/>
        </w:rPr>
      </w:pPr>
      <w:r>
        <w:rPr>
          <w:b/>
        </w:rPr>
        <w:t>Entrepreneurial behaviours</w:t>
      </w:r>
    </w:p>
    <w:p w:rsidR="00A92B8E" w:rsidRDefault="00A92B8E" w:rsidP="00A92B8E">
      <w:pPr>
        <w:pStyle w:val="ListItem"/>
        <w:numPr>
          <w:ilvl w:val="0"/>
          <w:numId w:val="48"/>
        </w:numPr>
        <w:spacing w:after="0"/>
        <w:ind w:left="392"/>
      </w:pPr>
      <w:r>
        <w:t>taking personal risks when making career decisions, including:</w:t>
      </w:r>
    </w:p>
    <w:p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rel</w:t>
      </w:r>
      <w:r>
        <w:rPr>
          <w:rFonts w:eastAsia="Times New Roman" w:cs="Calibri"/>
        </w:rPr>
        <w:t>ocating</w:t>
      </w:r>
    </w:p>
    <w:p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accepting less pay</w:t>
      </w:r>
    </w:p>
    <w:p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taking a gap year</w:t>
      </w:r>
    </w:p>
    <w:p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undergoing re-training</w:t>
      </w:r>
    </w:p>
    <w:p w:rsidR="00A92B8E" w:rsidRDefault="00A92B8E" w:rsidP="00A92B8E">
      <w:pPr>
        <w:pStyle w:val="ListItem"/>
        <w:numPr>
          <w:ilvl w:val="0"/>
          <w:numId w:val="48"/>
        </w:numPr>
        <w:spacing w:after="0"/>
        <w:ind w:left="392"/>
      </w:pPr>
      <w:r>
        <w:t>remaining employable in constantly changing workplaces, including:</w:t>
      </w:r>
    </w:p>
    <w:p w:rsidR="00A92B8E"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undertaking training and up-skilling</w:t>
      </w:r>
    </w:p>
    <w:p w:rsidR="00A92B8E" w:rsidRPr="006508BF"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networking and e-networking</w:t>
      </w:r>
    </w:p>
    <w:p w:rsidR="00A92B8E" w:rsidRDefault="00A92B8E" w:rsidP="00A92B8E">
      <w:pPr>
        <w:pStyle w:val="ListItem"/>
        <w:numPr>
          <w:ilvl w:val="0"/>
          <w:numId w:val="48"/>
        </w:numPr>
        <w:spacing w:after="0"/>
        <w:ind w:left="392"/>
      </w:pPr>
      <w:r>
        <w:t>considering</w:t>
      </w:r>
      <w:r w:rsidRPr="009F5EA3">
        <w:t xml:space="preserve"> labour market info</w:t>
      </w:r>
      <w:r>
        <w:t>rmation to identify employment opportunities, including:</w:t>
      </w:r>
    </w:p>
    <w:p w:rsidR="00A92B8E" w:rsidRPr="004F6ABB" w:rsidRDefault="00A92B8E" w:rsidP="00A92B8E">
      <w:pPr>
        <w:numPr>
          <w:ilvl w:val="0"/>
          <w:numId w:val="22"/>
        </w:numPr>
        <w:tabs>
          <w:tab w:val="num" w:pos="1958"/>
        </w:tabs>
        <w:spacing w:after="0" w:line="276" w:lineRule="auto"/>
        <w:ind w:left="709" w:hanging="331"/>
        <w:contextualSpacing/>
        <w:rPr>
          <w:rFonts w:eastAsia="Times New Roman" w:cs="Calibri"/>
        </w:rPr>
      </w:pPr>
      <w:r w:rsidRPr="004F6ABB">
        <w:rPr>
          <w:rFonts w:eastAsia="Times New Roman" w:cs="Calibri"/>
        </w:rPr>
        <w:t>self-employment opportunities</w:t>
      </w:r>
    </w:p>
    <w:p w:rsidR="00A92B8E" w:rsidRPr="004F6ABB" w:rsidRDefault="00A92B8E" w:rsidP="00A92B8E">
      <w:pPr>
        <w:numPr>
          <w:ilvl w:val="0"/>
          <w:numId w:val="22"/>
        </w:numPr>
        <w:tabs>
          <w:tab w:val="num" w:pos="1958"/>
        </w:tabs>
        <w:spacing w:after="0" w:line="276" w:lineRule="auto"/>
        <w:ind w:left="709" w:hanging="331"/>
        <w:contextualSpacing/>
        <w:rPr>
          <w:rFonts w:eastAsia="Times New Roman" w:cs="Calibri"/>
        </w:rPr>
      </w:pPr>
      <w:r w:rsidRPr="004F6ABB">
        <w:rPr>
          <w:rFonts w:eastAsia="Times New Roman" w:cs="Calibri"/>
        </w:rPr>
        <w:t>business and product development</w:t>
      </w:r>
    </w:p>
    <w:p w:rsidR="00A92B8E" w:rsidRDefault="00A92B8E" w:rsidP="00A92B8E">
      <w:pPr>
        <w:pStyle w:val="Paragraph"/>
        <w:rPr>
          <w:b/>
        </w:rPr>
      </w:pPr>
      <w:r>
        <w:rPr>
          <w:b/>
        </w:rPr>
        <w:t>Career development and management</w:t>
      </w:r>
    </w:p>
    <w:p w:rsidR="00A92B8E" w:rsidRPr="00C86CC2" w:rsidRDefault="00A92B8E" w:rsidP="00A92B8E">
      <w:pPr>
        <w:pStyle w:val="ListItem"/>
        <w:spacing w:after="0"/>
        <w:ind w:left="426" w:hanging="426"/>
        <w:rPr>
          <w:lang w:val="en-US"/>
        </w:rPr>
      </w:pPr>
      <w:r w:rsidRPr="00C86CC2">
        <w:t xml:space="preserve">strategies that give </w:t>
      </w:r>
      <w:r>
        <w:t>an individual</w:t>
      </w:r>
      <w:r w:rsidRPr="00C86CC2">
        <w:t xml:space="preserve"> an advantage in the workplace, including:</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taking advantage of work opportunities</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undertaking training</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seeking learning opportunities</w:t>
      </w:r>
    </w:p>
    <w:p w:rsidR="00A92B8E" w:rsidRDefault="00A92B8E" w:rsidP="00A92B8E">
      <w:pPr>
        <w:pStyle w:val="ListItem"/>
        <w:spacing w:after="0"/>
        <w:ind w:left="426" w:hanging="426"/>
      </w:pPr>
      <w:r>
        <w:t>strategies to assist in making</w:t>
      </w:r>
      <w:r w:rsidRPr="00C86CC2">
        <w:t xml:space="preserve"> decisions</w:t>
      </w:r>
      <w:r>
        <w:t xml:space="preserve"> in a work context, including:</w:t>
      </w:r>
    </w:p>
    <w:p w:rsidR="00A92B8E" w:rsidRPr="002A3229" w:rsidRDefault="00A92B8E" w:rsidP="00A92B8E">
      <w:pPr>
        <w:numPr>
          <w:ilvl w:val="0"/>
          <w:numId w:val="22"/>
        </w:numPr>
        <w:spacing w:after="0" w:line="276" w:lineRule="auto"/>
        <w:ind w:left="709" w:hanging="331"/>
        <w:contextualSpacing/>
        <w:rPr>
          <w:rFonts w:eastAsia="Times New Roman" w:cs="Calibri"/>
        </w:rPr>
      </w:pPr>
      <w:r w:rsidRPr="002A3229">
        <w:rPr>
          <w:rFonts w:eastAsia="Times New Roman" w:cs="Calibri"/>
        </w:rPr>
        <w:t>choosing from a set of pre-determined options</w:t>
      </w:r>
    </w:p>
    <w:p w:rsidR="00A92B8E" w:rsidRPr="002A3229"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using a formal decision-making process</w:t>
      </w:r>
    </w:p>
    <w:p w:rsidR="00A92B8E" w:rsidRPr="00C86CC2" w:rsidRDefault="00A92B8E" w:rsidP="00A92B8E">
      <w:pPr>
        <w:pStyle w:val="ListItem"/>
        <w:spacing w:after="0"/>
      </w:pPr>
      <w:r w:rsidRPr="00C86CC2">
        <w:t xml:space="preserve">examine personal progress in each of </w:t>
      </w:r>
      <w:r w:rsidRPr="00C86CC2">
        <w:rPr>
          <w:color w:val="000000"/>
        </w:rPr>
        <w:t xml:space="preserve">the </w:t>
      </w:r>
      <w:r>
        <w:t>following career</w:t>
      </w:r>
      <w:r w:rsidRPr="00C86CC2">
        <w:t xml:space="preserve"> competencies:</w:t>
      </w:r>
    </w:p>
    <w:p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 xml:space="preserve">make career-enhancing decisions </w:t>
      </w:r>
    </w:p>
    <w:p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seeks advice, feedback and support as required</w:t>
      </w:r>
    </w:p>
    <w:p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 xml:space="preserve">maintain balanced life and work roles </w:t>
      </w:r>
    </w:p>
    <w:p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develops a personal, school and work timetable to manage all commitments</w:t>
      </w:r>
    </w:p>
    <w:p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 xml:space="preserve">understand the changing nature of life and work roles </w:t>
      </w:r>
    </w:p>
    <w:p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identifies changes in personal roles and commitments that will occur in the school to post-school transition</w:t>
      </w:r>
    </w:p>
    <w:p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understand, engage in and manage the car</w:t>
      </w:r>
      <w:r>
        <w:rPr>
          <w:rFonts w:eastAsia="Times New Roman" w:cs="Calibri"/>
        </w:rPr>
        <w:t>eer-building process</w:t>
      </w:r>
    </w:p>
    <w:p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sets personal learning challenges using formal and informal learning opportunities</w:t>
      </w:r>
    </w:p>
    <w:p w:rsidR="00A92B8E" w:rsidRDefault="00A92B8E" w:rsidP="00A92B8E">
      <w:pPr>
        <w:pStyle w:val="ListItem"/>
        <w:spacing w:after="0"/>
      </w:pPr>
      <w:r w:rsidRPr="00C86CC2">
        <w:t>develop</w:t>
      </w:r>
      <w:r>
        <w:t>/refine own electronic i</w:t>
      </w:r>
      <w:r w:rsidRPr="00C86CC2">
        <w:t xml:space="preserve">ndividual </w:t>
      </w:r>
      <w:r>
        <w:t>p</w:t>
      </w:r>
      <w:r w:rsidRPr="00C86CC2">
        <w:t xml:space="preserve">athway </w:t>
      </w:r>
      <w:r>
        <w:t>p</w:t>
      </w:r>
      <w:r w:rsidRPr="00C86CC2">
        <w:t>lan (IPP)</w:t>
      </w:r>
    </w:p>
    <w:p w:rsidR="00A92B8E" w:rsidRPr="00C86CC2" w:rsidRDefault="00A92B8E" w:rsidP="00A92B8E">
      <w:pPr>
        <w:pStyle w:val="ListItem"/>
        <w:spacing w:after="0"/>
      </w:pPr>
      <w:r w:rsidRPr="00C86CC2">
        <w:t>develop</w:t>
      </w:r>
      <w:r>
        <w:t>/refine</w:t>
      </w:r>
      <w:r w:rsidRPr="00C86CC2">
        <w:t xml:space="preserve"> </w:t>
      </w:r>
      <w:r>
        <w:t>own electronic career portfolio</w:t>
      </w:r>
    </w:p>
    <w:p w:rsidR="00A92B8E" w:rsidRPr="00C86CC2" w:rsidRDefault="00A92B8E" w:rsidP="00A92B8E">
      <w:pPr>
        <w:pStyle w:val="ListItem"/>
        <w:spacing w:after="0"/>
      </w:pPr>
      <w:r w:rsidRPr="00C86CC2">
        <w:t>the impact of social, cultural and technological c</w:t>
      </w:r>
      <w:r>
        <w:t xml:space="preserve">hange on current work patterns and work </w:t>
      </w:r>
      <w:r w:rsidRPr="00C86CC2">
        <w:t>settings</w:t>
      </w:r>
    </w:p>
    <w:p w:rsidR="00A92B8E" w:rsidRDefault="00A92B8E" w:rsidP="00A92B8E">
      <w:pPr>
        <w:pStyle w:val="ListItem"/>
        <w:spacing w:after="0"/>
      </w:pPr>
      <w:r w:rsidRPr="00C86CC2">
        <w:t>the impact of economic, social and technological change on individual career development</w:t>
      </w:r>
    </w:p>
    <w:p w:rsidR="00A92B8E" w:rsidRDefault="00A92B8E" w:rsidP="00A92B8E">
      <w:pPr>
        <w:pStyle w:val="ListItem"/>
        <w:spacing w:after="0"/>
      </w:pPr>
      <w:r>
        <w:lastRenderedPageBreak/>
        <w:t>the concept of e-networks</w:t>
      </w:r>
    </w:p>
    <w:p w:rsidR="00A92B8E" w:rsidRDefault="00A92B8E" w:rsidP="00A92B8E">
      <w:pPr>
        <w:pStyle w:val="ListItem"/>
        <w:spacing w:after="0"/>
      </w:pPr>
      <w:r>
        <w:t>how social media can be used as a career development tool</w:t>
      </w:r>
    </w:p>
    <w:p w:rsidR="00A92B8E" w:rsidRDefault="00A92B8E" w:rsidP="00A92B8E">
      <w:pPr>
        <w:pStyle w:val="ListItem"/>
        <w:spacing w:after="0"/>
      </w:pPr>
      <w:r w:rsidRPr="00C86CC2">
        <w:t>the influence of</w:t>
      </w:r>
      <w:r>
        <w:t xml:space="preserve"> global trends on changing workplace requirements, including: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possible increased travel requirements</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increased need for technology for video or teleconferencing</w:t>
      </w:r>
    </w:p>
    <w:p w:rsidR="00A92B8E" w:rsidRPr="004D0FF5"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more cultural diversity in work environments</w:t>
      </w:r>
    </w:p>
    <w:p w:rsidR="00A92B8E" w:rsidRPr="00C86CC2" w:rsidRDefault="00A92B8E" w:rsidP="00A92B8E">
      <w:pPr>
        <w:pStyle w:val="ListItem"/>
        <w:spacing w:after="0"/>
      </w:pPr>
      <w:r>
        <w:t>the impact of global trends</w:t>
      </w:r>
      <w:r w:rsidRPr="00C86CC2">
        <w:t xml:space="preserve"> on individual career development, including:</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ageing workforce</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a more mobile population</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changing work roles of family members</w:t>
      </w:r>
    </w:p>
    <w:p w:rsidR="00A92B8E" w:rsidRDefault="00A92B8E" w:rsidP="00A92B8E">
      <w:pPr>
        <w:pStyle w:val="Paragraph"/>
        <w:rPr>
          <w:b/>
        </w:rPr>
      </w:pPr>
      <w:r>
        <w:rPr>
          <w:b/>
        </w:rPr>
        <w:t>The nature of work</w:t>
      </w:r>
    </w:p>
    <w:p w:rsidR="00A92B8E" w:rsidRPr="00C86CC2" w:rsidRDefault="00A92B8E" w:rsidP="00A92B8E">
      <w:pPr>
        <w:pStyle w:val="ListItem"/>
        <w:numPr>
          <w:ilvl w:val="0"/>
          <w:numId w:val="48"/>
        </w:numPr>
        <w:spacing w:after="0"/>
        <w:ind w:left="392"/>
      </w:pPr>
      <w:r w:rsidRPr="00C86CC2">
        <w:t>factors that create effective workplaces, including:</w:t>
      </w:r>
      <w:r w:rsidRPr="004F6ABB">
        <w:t xml:space="preserve"> </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management of human, physical, financial and technological resources</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internal and external communication strategies and processes</w:t>
      </w:r>
      <w:r>
        <w:rPr>
          <w:rFonts w:eastAsia="Times New Roman" w:cs="Calibri"/>
        </w:rPr>
        <w:t>,</w:t>
      </w:r>
      <w:r w:rsidRPr="00C86CC2">
        <w:rPr>
          <w:rFonts w:eastAsia="Times New Roman" w:cs="Calibri"/>
        </w:rPr>
        <w:t xml:space="preserve"> including meetings, telephone calls and text messages, emails, memos, letters, newsletters, intranet and internet</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 xml:space="preserve">health and safety workplace legislation </w:t>
      </w:r>
    </w:p>
    <w:p w:rsidR="00A92B8E" w:rsidRPr="00C86CC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equal employment opportunity</w:t>
      </w:r>
      <w:r w:rsidRPr="00C86CC2">
        <w:rPr>
          <w:rFonts w:eastAsia="Times New Roman" w:cs="Calibri"/>
        </w:rPr>
        <w:t xml:space="preserve"> workplace legislation </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 xml:space="preserve">quality assurance standards </w:t>
      </w:r>
    </w:p>
    <w:p w:rsidR="00A92B8E" w:rsidRDefault="00A92B8E" w:rsidP="00A92B8E">
      <w:pPr>
        <w:pStyle w:val="ListItem"/>
        <w:spacing w:after="0"/>
      </w:pPr>
      <w:r w:rsidRPr="00C86CC2">
        <w:t>the relationship between individual e</w:t>
      </w:r>
      <w:r>
        <w:t>fficiency and work satisfaction</w:t>
      </w:r>
    </w:p>
    <w:p w:rsidR="00A92B8E" w:rsidRDefault="00A92B8E" w:rsidP="00A92B8E">
      <w:pPr>
        <w:pStyle w:val="ListItem"/>
        <w:spacing w:after="0"/>
        <w:ind w:left="426" w:hanging="426"/>
      </w:pPr>
      <w:r>
        <w:t xml:space="preserve">the need for </w:t>
      </w:r>
      <w:r w:rsidRPr="00C86CC2">
        <w:t>rights and protocols</w:t>
      </w:r>
      <w:r>
        <w:t xml:space="preserve"> for the workplace, including:</w:t>
      </w:r>
    </w:p>
    <w:p w:rsidR="00A92B8E" w:rsidRPr="00A00C80" w:rsidRDefault="00A92B8E" w:rsidP="00A92B8E">
      <w:pPr>
        <w:numPr>
          <w:ilvl w:val="0"/>
          <w:numId w:val="22"/>
        </w:numPr>
        <w:spacing w:after="0" w:line="276" w:lineRule="auto"/>
        <w:ind w:left="709" w:hanging="331"/>
        <w:contextualSpacing/>
        <w:rPr>
          <w:rFonts w:eastAsia="Times New Roman" w:cs="Calibri"/>
        </w:rPr>
      </w:pPr>
      <w:r w:rsidRPr="00A00C80">
        <w:rPr>
          <w:rFonts w:eastAsia="Times New Roman" w:cs="Calibri"/>
        </w:rPr>
        <w:t>health and safety</w:t>
      </w:r>
    </w:p>
    <w:p w:rsidR="00A92B8E" w:rsidRPr="00A00C80" w:rsidRDefault="00A92B8E" w:rsidP="00A92B8E">
      <w:pPr>
        <w:numPr>
          <w:ilvl w:val="0"/>
          <w:numId w:val="22"/>
        </w:numPr>
        <w:spacing w:after="0" w:line="276" w:lineRule="auto"/>
        <w:ind w:left="709" w:hanging="331"/>
        <w:contextualSpacing/>
        <w:rPr>
          <w:rFonts w:eastAsia="Times New Roman" w:cs="Calibri"/>
        </w:rPr>
      </w:pPr>
      <w:r w:rsidRPr="00A00C80">
        <w:rPr>
          <w:rFonts w:eastAsia="Times New Roman" w:cs="Calibri"/>
        </w:rPr>
        <w:t>equal opportunity</w:t>
      </w:r>
    </w:p>
    <w:p w:rsidR="00A92B8E" w:rsidRPr="00A00C80" w:rsidRDefault="00A92B8E" w:rsidP="00A92B8E">
      <w:pPr>
        <w:numPr>
          <w:ilvl w:val="0"/>
          <w:numId w:val="22"/>
        </w:numPr>
        <w:spacing w:after="0" w:line="276" w:lineRule="auto"/>
        <w:ind w:left="709" w:hanging="331"/>
        <w:contextualSpacing/>
        <w:rPr>
          <w:rFonts w:eastAsia="Times New Roman" w:cs="Calibri"/>
        </w:rPr>
      </w:pPr>
      <w:r w:rsidRPr="00A00C80">
        <w:rPr>
          <w:rFonts w:eastAsia="Times New Roman" w:cs="Calibri"/>
        </w:rPr>
        <w:t>codes of conduct and standards</w:t>
      </w:r>
    </w:p>
    <w:p w:rsidR="00A92B8E" w:rsidRPr="00C86CC2" w:rsidRDefault="00A92B8E" w:rsidP="00A92B8E">
      <w:pPr>
        <w:pStyle w:val="ListItem"/>
        <w:spacing w:after="0"/>
      </w:pPr>
      <w:r>
        <w:t xml:space="preserve">completion of a </w:t>
      </w:r>
      <w:proofErr w:type="spellStart"/>
      <w:r>
        <w:t>WorkSafe</w:t>
      </w:r>
      <w:proofErr w:type="spellEnd"/>
      <w:r>
        <w:t xml:space="preserve"> </w:t>
      </w:r>
      <w:proofErr w:type="spellStart"/>
      <w:r>
        <w:t>SmartMove</w:t>
      </w:r>
      <w:proofErr w:type="spellEnd"/>
      <w:r>
        <w:t xml:space="preserve"> industry-specific module</w:t>
      </w:r>
    </w:p>
    <w:p w:rsidR="00A92B8E" w:rsidRPr="00C86CC2" w:rsidRDefault="00A92B8E" w:rsidP="00A92B8E">
      <w:pPr>
        <w:pStyle w:val="ListItem"/>
        <w:spacing w:after="0"/>
        <w:rPr>
          <w:i/>
        </w:rPr>
      </w:pPr>
      <w:r w:rsidRPr="00C86CC2">
        <w:t xml:space="preserve">reasons for, and requirements of, an employment contract with reference to the National Employment Standards from the </w:t>
      </w:r>
      <w:r w:rsidRPr="00C86CC2">
        <w:rPr>
          <w:i/>
        </w:rPr>
        <w:t>Fair Work Act 2009</w:t>
      </w:r>
    </w:p>
    <w:p w:rsidR="00A92B8E" w:rsidRPr="00C86CC2" w:rsidRDefault="00A92B8E" w:rsidP="00A92B8E">
      <w:pPr>
        <w:pStyle w:val="ListItem"/>
        <w:spacing w:after="0"/>
      </w:pPr>
      <w:r w:rsidRPr="00C86CC2">
        <w:t xml:space="preserve">features of </w:t>
      </w:r>
      <w:r>
        <w:t xml:space="preserve">each of </w:t>
      </w:r>
      <w:r w:rsidRPr="00C86CC2">
        <w:t xml:space="preserve">the following workplace organisational structures: </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hierarchical</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flat</w:t>
      </w:r>
    </w:p>
    <w:p w:rsidR="00A92B8E" w:rsidRPr="009F5EA3" w:rsidRDefault="00A92B8E" w:rsidP="00A92B8E">
      <w:pPr>
        <w:pStyle w:val="ListItem"/>
        <w:numPr>
          <w:ilvl w:val="0"/>
          <w:numId w:val="48"/>
        </w:numPr>
        <w:spacing w:after="0"/>
        <w:ind w:left="392"/>
      </w:pPr>
      <w:r w:rsidRPr="009F5EA3">
        <w:t>the impact of global trends on the workforce, including:</w:t>
      </w:r>
    </w:p>
    <w:p w:rsidR="00A92B8E" w:rsidRPr="009F5EA3"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 xml:space="preserve">the </w:t>
      </w:r>
      <w:r w:rsidRPr="009F5EA3">
        <w:rPr>
          <w:rFonts w:eastAsia="Times New Roman" w:cs="Calibri"/>
        </w:rPr>
        <w:t>ageing workforce</w:t>
      </w:r>
    </w:p>
    <w:p w:rsidR="00A92B8E" w:rsidRPr="009F5EA3" w:rsidRDefault="00A92B8E" w:rsidP="00A92B8E">
      <w:pPr>
        <w:numPr>
          <w:ilvl w:val="0"/>
          <w:numId w:val="22"/>
        </w:numPr>
        <w:tabs>
          <w:tab w:val="num" w:pos="1958"/>
        </w:tabs>
        <w:spacing w:after="0" w:line="276" w:lineRule="auto"/>
        <w:ind w:left="709" w:hanging="331"/>
        <w:contextualSpacing/>
        <w:rPr>
          <w:rFonts w:eastAsia="Times New Roman" w:cs="Calibri"/>
        </w:rPr>
      </w:pPr>
      <w:r w:rsidRPr="009F5EA3">
        <w:rPr>
          <w:rFonts w:eastAsia="Times New Roman" w:cs="Calibri"/>
        </w:rPr>
        <w:t>a more mobile population</w:t>
      </w:r>
    </w:p>
    <w:p w:rsidR="00A92B8E" w:rsidRDefault="00A92B8E" w:rsidP="00A92B8E">
      <w:pPr>
        <w:numPr>
          <w:ilvl w:val="0"/>
          <w:numId w:val="22"/>
        </w:numPr>
        <w:tabs>
          <w:tab w:val="num" w:pos="1958"/>
        </w:tabs>
        <w:spacing w:after="0" w:line="276" w:lineRule="auto"/>
        <w:ind w:left="709" w:hanging="331"/>
        <w:contextualSpacing/>
        <w:rPr>
          <w:rFonts w:eastAsia="Times New Roman" w:cs="Calibri"/>
        </w:rPr>
      </w:pPr>
      <w:r w:rsidRPr="009F5EA3">
        <w:rPr>
          <w:rFonts w:eastAsia="Times New Roman" w:cs="Calibri"/>
        </w:rPr>
        <w:t>changing work roles of family members</w:t>
      </w:r>
    </w:p>
    <w:p w:rsidR="00A92B8E" w:rsidRDefault="008F3A84"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 xml:space="preserve">e-commerce (for example, </w:t>
      </w:r>
      <w:r w:rsidR="00A92B8E">
        <w:rPr>
          <w:rFonts w:eastAsia="Times New Roman" w:cs="Calibri"/>
        </w:rPr>
        <w:t>online shopping)</w:t>
      </w:r>
    </w:p>
    <w:p w:rsidR="00A92B8E"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overseas outsourcing</w:t>
      </w:r>
    </w:p>
    <w:p w:rsidR="00A92B8E" w:rsidRDefault="00A92B8E" w:rsidP="00A92B8E">
      <w:pPr>
        <w:rPr>
          <w:rFonts w:eastAsia="Times New Roman"/>
        </w:rPr>
      </w:pPr>
      <w:r>
        <w:rPr>
          <w:rFonts w:eastAsia="Times New Roman"/>
        </w:rPr>
        <w:br w:type="page"/>
      </w:r>
    </w:p>
    <w:p w:rsidR="00A92B8E" w:rsidRDefault="00A92B8E" w:rsidP="00A92B8E">
      <w:pPr>
        <w:pStyle w:val="Paragraph"/>
        <w:rPr>
          <w:b/>
        </w:rPr>
      </w:pPr>
      <w:r w:rsidRPr="00E31982">
        <w:rPr>
          <w:b/>
        </w:rPr>
        <w:lastRenderedPageBreak/>
        <w:t>Gaining and keeping work</w:t>
      </w:r>
    </w:p>
    <w:p w:rsidR="00A92B8E" w:rsidRPr="00553AC2" w:rsidRDefault="00A92B8E" w:rsidP="00A92B8E">
      <w:pPr>
        <w:pStyle w:val="ListItem"/>
        <w:spacing w:after="0"/>
        <w:ind w:left="426" w:hanging="426"/>
      </w:pPr>
      <w:r>
        <w:t xml:space="preserve">skills used to </w:t>
      </w:r>
      <w:r w:rsidRPr="00C86CC2">
        <w:t xml:space="preserve">connect </w:t>
      </w:r>
      <w:r>
        <w:t xml:space="preserve">with </w:t>
      </w:r>
      <w:r w:rsidRPr="00C86CC2">
        <w:t>and work with others</w:t>
      </w:r>
      <w:r>
        <w:t xml:space="preserve">, such as, </w:t>
      </w:r>
      <w:r w:rsidRPr="00553AC2">
        <w:t>recognising strengths and weaknesses of your interpersonal skills</w:t>
      </w:r>
    </w:p>
    <w:p w:rsidR="00A92B8E" w:rsidRPr="008249BE" w:rsidRDefault="00A92B8E" w:rsidP="00A92B8E">
      <w:pPr>
        <w:pStyle w:val="ListItem"/>
        <w:rPr>
          <w:highlight w:val="yellow"/>
        </w:rPr>
      </w:pPr>
      <w:r w:rsidRPr="008249BE">
        <w:rPr>
          <w:highlight w:val="yellow"/>
        </w:rPr>
        <w:t>the features of the personality types outlined in Holland’s Theory of Career Choice (1985) and how they relate to career choice</w:t>
      </w:r>
    </w:p>
    <w:p w:rsidR="00A92B8E" w:rsidRPr="00C86CC2" w:rsidRDefault="00A92B8E" w:rsidP="00A92B8E">
      <w:pPr>
        <w:pStyle w:val="ListItem"/>
        <w:spacing w:after="0"/>
        <w:ind w:left="426" w:hanging="426"/>
      </w:pPr>
      <w:r>
        <w:t xml:space="preserve">determine own personality type and preferred work environment using </w:t>
      </w:r>
      <w:r w:rsidRPr="00C86CC2">
        <w:t>the personality types and work environments outlined in</w:t>
      </w:r>
      <w:r>
        <w:t xml:space="preserve"> </w:t>
      </w:r>
      <w:r w:rsidRPr="00C86CC2">
        <w:t>Holland’s Theory of Ca</w:t>
      </w:r>
      <w:r>
        <w:t>reer Choice (1985)</w:t>
      </w:r>
    </w:p>
    <w:p w:rsidR="00A92B8E" w:rsidRDefault="00A92B8E" w:rsidP="00A92B8E">
      <w:pPr>
        <w:pStyle w:val="ListItem"/>
        <w:spacing w:after="0"/>
      </w:pPr>
      <w:r>
        <w:t>location of job opportunities, including:</w:t>
      </w:r>
    </w:p>
    <w:p w:rsidR="00A92B8E" w:rsidRPr="008558E6" w:rsidRDefault="00A92B8E" w:rsidP="00A92B8E">
      <w:pPr>
        <w:numPr>
          <w:ilvl w:val="0"/>
          <w:numId w:val="22"/>
        </w:numPr>
        <w:spacing w:after="0" w:line="276" w:lineRule="auto"/>
        <w:ind w:left="709" w:hanging="331"/>
        <w:contextualSpacing/>
        <w:rPr>
          <w:rFonts w:eastAsia="Times New Roman" w:cs="Calibri"/>
        </w:rPr>
      </w:pPr>
      <w:r w:rsidRPr="008558E6">
        <w:rPr>
          <w:rFonts w:eastAsia="Times New Roman" w:cs="Calibri"/>
        </w:rPr>
        <w:t>newspapers</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websites</w:t>
      </w:r>
      <w:r w:rsidRPr="008558E6">
        <w:rPr>
          <w:rFonts w:eastAsia="Times New Roman" w:cs="Calibri"/>
        </w:rPr>
        <w:t xml:space="preserve"> </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social and professional networking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professional associations</w:t>
      </w:r>
    </w:p>
    <w:p w:rsidR="00A92B8E" w:rsidRDefault="00A92B8E" w:rsidP="00A92B8E">
      <w:pPr>
        <w:pStyle w:val="ListItem"/>
        <w:spacing w:after="0"/>
      </w:pPr>
      <w:r>
        <w:t>interpret requirements in a job advertisement, including: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job description</w:t>
      </w:r>
    </w:p>
    <w:p w:rsidR="00A92B8E" w:rsidRPr="008558E6"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job location</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qualifications required</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selection criteria</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expression of interest requirements</w:t>
      </w:r>
    </w:p>
    <w:p w:rsidR="00A92B8E" w:rsidRPr="00C222F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application process and deadline</w:t>
      </w:r>
    </w:p>
    <w:p w:rsidR="00A92B8E" w:rsidRDefault="00A92B8E" w:rsidP="00A92B8E">
      <w:pPr>
        <w:pStyle w:val="ListItem"/>
        <w:spacing w:after="0"/>
        <w:ind w:left="426" w:hanging="426"/>
      </w:pPr>
      <w:r>
        <w:t>strategies for successfully applying for a job, including:</w:t>
      </w:r>
    </w:p>
    <w:p w:rsidR="00A92B8E" w:rsidRPr="002A3229" w:rsidRDefault="00A92B8E" w:rsidP="00A92B8E">
      <w:pPr>
        <w:numPr>
          <w:ilvl w:val="0"/>
          <w:numId w:val="22"/>
        </w:numPr>
        <w:spacing w:after="0" w:line="276" w:lineRule="auto"/>
        <w:ind w:left="709" w:hanging="331"/>
        <w:contextualSpacing/>
        <w:rPr>
          <w:rFonts w:eastAsia="Times New Roman" w:cs="Calibri"/>
        </w:rPr>
      </w:pPr>
      <w:r w:rsidRPr="002A3229">
        <w:rPr>
          <w:rFonts w:eastAsia="Times New Roman" w:cs="Calibri"/>
        </w:rPr>
        <w:t>writing a job application letter</w:t>
      </w:r>
    </w:p>
    <w:p w:rsidR="00A92B8E" w:rsidRPr="002A3229" w:rsidRDefault="00A92B8E" w:rsidP="00A92B8E">
      <w:pPr>
        <w:numPr>
          <w:ilvl w:val="0"/>
          <w:numId w:val="22"/>
        </w:numPr>
        <w:spacing w:after="0" w:line="276" w:lineRule="auto"/>
        <w:ind w:left="709" w:hanging="331"/>
        <w:contextualSpacing/>
        <w:rPr>
          <w:rFonts w:eastAsia="Times New Roman" w:cs="Calibri"/>
        </w:rPr>
      </w:pPr>
      <w:r w:rsidRPr="002A3229">
        <w:rPr>
          <w:rFonts w:eastAsia="Times New Roman" w:cs="Calibri"/>
        </w:rPr>
        <w:t>participating in an interview situation</w:t>
      </w:r>
    </w:p>
    <w:bookmarkEnd w:id="7"/>
    <w:sectPr w:rsidR="00A92B8E" w:rsidRPr="002A3229" w:rsidSect="00942D75">
      <w:headerReference w:type="first" r:id="rId13"/>
      <w:footerReference w:type="first" r:id="rId14"/>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26" w:rsidRDefault="00DE1D26" w:rsidP="00742128">
      <w:pPr>
        <w:spacing w:after="0" w:line="240" w:lineRule="auto"/>
      </w:pPr>
      <w:r>
        <w:separator/>
      </w:r>
    </w:p>
  </w:endnote>
  <w:endnote w:type="continuationSeparator" w:id="0">
    <w:p w:rsidR="00DE1D26" w:rsidRDefault="00DE1D2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26" w:rsidRPr="009E1E00" w:rsidRDefault="00DE1D2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75" w:rsidRDefault="00942D75" w:rsidP="00942D75">
    <w:pPr>
      <w:tabs>
        <w:tab w:val="center" w:pos="4820"/>
        <w:tab w:val="right" w:pos="9639"/>
      </w:tabs>
      <w:spacing w:after="0" w:line="240" w:lineRule="auto"/>
    </w:pPr>
    <w:r w:rsidRPr="00942D75">
      <w:rPr>
        <w:i/>
        <w:sz w:val="16"/>
      </w:rPr>
      <w:tab/>
      <w:t>Career and Enterprise General Year 12: Externally set task content 2017</w:t>
    </w:r>
    <w:r w:rsidRPr="00942D75">
      <w:rPr>
        <w:i/>
        <w:sz w:val="16"/>
      </w:rPr>
      <w:tab/>
    </w:r>
    <w:r w:rsidRPr="00942D75">
      <w:rPr>
        <w:sz w:val="16"/>
      </w:rPr>
      <w:fldChar w:fldCharType="begin"/>
    </w:r>
    <w:r w:rsidRPr="00942D75">
      <w:rPr>
        <w:sz w:val="16"/>
      </w:rPr>
      <w:instrText xml:space="preserve"> PAGE   \* MERGEFORMAT </w:instrText>
    </w:r>
    <w:r w:rsidRPr="00942D75">
      <w:rPr>
        <w:sz w:val="16"/>
      </w:rPr>
      <w:fldChar w:fldCharType="separate"/>
    </w:r>
    <w:r w:rsidR="00CA21A6">
      <w:rPr>
        <w:noProof/>
        <w:sz w:val="16"/>
      </w:rPr>
      <w:t>4</w:t>
    </w:r>
    <w:r w:rsidRPr="00942D75">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75" w:rsidRDefault="00AC503F" w:rsidP="00942D75">
    <w:pPr>
      <w:pStyle w:val="Footer"/>
      <w:tabs>
        <w:tab w:val="clear" w:pos="4513"/>
        <w:tab w:val="clear" w:pos="9026"/>
        <w:tab w:val="center" w:pos="4820"/>
        <w:tab w:val="right" w:pos="9639"/>
      </w:tabs>
    </w:pPr>
    <w:r>
      <w:rPr>
        <w:sz w:val="16"/>
      </w:rPr>
      <w:t>2016/17773</w:t>
    </w:r>
    <w:r w:rsidR="005C478E">
      <w:rPr>
        <w:sz w:val="16"/>
      </w:rPr>
      <w:t>v</w:t>
    </w:r>
    <w:r w:rsidR="009A098E">
      <w:rPr>
        <w:sz w:val="16"/>
      </w:rPr>
      <w:t>4</w:t>
    </w:r>
    <w:r w:rsidR="00942D75">
      <w:rPr>
        <w:i/>
        <w:sz w:val="16"/>
      </w:rPr>
      <w:tab/>
    </w:r>
    <w:r w:rsidR="00942D75" w:rsidRPr="00942D75">
      <w:rPr>
        <w:i/>
        <w:sz w:val="16"/>
      </w:rPr>
      <w:t xml:space="preserve">Career and Enterprise </w:t>
    </w:r>
    <w:r w:rsidR="00942D75" w:rsidRPr="002A6754">
      <w:rPr>
        <w:i/>
        <w:sz w:val="16"/>
      </w:rPr>
      <w:t>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75" w:rsidRDefault="00942D75" w:rsidP="00942D75">
    <w:pPr>
      <w:pStyle w:val="Footer"/>
      <w:tabs>
        <w:tab w:val="clear" w:pos="4513"/>
        <w:tab w:val="clear" w:pos="9026"/>
        <w:tab w:val="center" w:pos="4820"/>
        <w:tab w:val="right" w:pos="9639"/>
      </w:tabs>
    </w:pPr>
    <w:r>
      <w:rPr>
        <w:i/>
        <w:sz w:val="16"/>
      </w:rPr>
      <w:tab/>
    </w:r>
    <w:r w:rsidRPr="00942D75">
      <w:rPr>
        <w:i/>
        <w:sz w:val="16"/>
      </w:rPr>
      <w:t xml:space="preserve">Career and Enterprise </w:t>
    </w:r>
    <w:r w:rsidRPr="002A6754">
      <w:rPr>
        <w:i/>
        <w:sz w:val="16"/>
      </w:rPr>
      <w:t>General Year 12: Externally set task content 2017</w:t>
    </w:r>
    <w:r>
      <w:rPr>
        <w:i/>
        <w:sz w:val="16"/>
      </w:rPr>
      <w:tab/>
    </w:r>
    <w:r w:rsidRPr="00942D75">
      <w:rPr>
        <w:sz w:val="16"/>
      </w:rPr>
      <w:fldChar w:fldCharType="begin"/>
    </w:r>
    <w:r w:rsidRPr="00942D75">
      <w:rPr>
        <w:sz w:val="16"/>
      </w:rPr>
      <w:instrText xml:space="preserve"> PAGE   \* MERGEFORMAT </w:instrText>
    </w:r>
    <w:r w:rsidRPr="00942D75">
      <w:rPr>
        <w:sz w:val="16"/>
      </w:rPr>
      <w:fldChar w:fldCharType="separate"/>
    </w:r>
    <w:r w:rsidR="00CA21A6">
      <w:rPr>
        <w:noProof/>
        <w:sz w:val="16"/>
      </w:rPr>
      <w:t>1</w:t>
    </w:r>
    <w:r w:rsidRPr="00942D75">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26" w:rsidRDefault="00DE1D26" w:rsidP="00742128">
      <w:pPr>
        <w:spacing w:after="0" w:line="240" w:lineRule="auto"/>
      </w:pPr>
      <w:r>
        <w:separator/>
      </w:r>
    </w:p>
  </w:footnote>
  <w:footnote w:type="continuationSeparator" w:id="0">
    <w:p w:rsidR="00DE1D26" w:rsidRDefault="00DE1D2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26" w:rsidRPr="001567D0" w:rsidRDefault="00DE1D2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444BC">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75" w:rsidRDefault="00942D75">
    <w:pPr>
      <w:pStyle w:val="Header"/>
    </w:pPr>
    <w:r>
      <w:rPr>
        <w:noProof/>
        <w:lang w:eastAsia="en-AU"/>
      </w:rPr>
      <w:drawing>
        <wp:inline distT="0" distB="0" distL="0" distR="0">
          <wp:extent cx="618871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75" w:rsidRDefault="00942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1F34908"/>
    <w:multiLevelType w:val="hybridMultilevel"/>
    <w:tmpl w:val="B3D09EEA"/>
    <w:lvl w:ilvl="0" w:tplc="4D82081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F0355"/>
    <w:multiLevelType w:val="hybridMultilevel"/>
    <w:tmpl w:val="20FA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1A444B9"/>
    <w:multiLevelType w:val="hybridMultilevel"/>
    <w:tmpl w:val="28361552"/>
    <w:lvl w:ilvl="0" w:tplc="5D1215D8">
      <w:start w:val="1"/>
      <w:numFmt w:val="bullet"/>
      <w:lvlText w:val=""/>
      <w:lvlJc w:val="left"/>
      <w:pPr>
        <w:tabs>
          <w:tab w:val="num" w:pos="227"/>
        </w:tabs>
        <w:ind w:left="1307" w:hanging="1194"/>
      </w:pPr>
      <w:rPr>
        <w:rFonts w:ascii="Wingdings" w:hAnsi="Wingdings"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F2513"/>
    <w:multiLevelType w:val="hybridMultilevel"/>
    <w:tmpl w:val="93326612"/>
    <w:lvl w:ilvl="0" w:tplc="4FC0F7F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5"/>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21"/>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19"/>
  </w:num>
  <w:num w:numId="42">
    <w:abstractNumId w:val="20"/>
  </w:num>
  <w:num w:numId="43">
    <w:abstractNumId w:val="20"/>
  </w:num>
  <w:num w:numId="44">
    <w:abstractNumId w:val="13"/>
  </w:num>
  <w:num w:numId="45">
    <w:abstractNumId w:val="20"/>
  </w:num>
  <w:num w:numId="46">
    <w:abstractNumId w:val="20"/>
  </w:num>
  <w:num w:numId="47">
    <w:abstractNumId w:val="22"/>
  </w:num>
  <w:num w:numId="48">
    <w:abstractNumId w:val="14"/>
  </w:num>
  <w:num w:numId="49">
    <w:abstractNumId w:val="2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22F3C"/>
    <w:rsid w:val="0002336A"/>
    <w:rsid w:val="000365E9"/>
    <w:rsid w:val="00041E3D"/>
    <w:rsid w:val="00051FC1"/>
    <w:rsid w:val="00075BBB"/>
    <w:rsid w:val="000841F0"/>
    <w:rsid w:val="00086C24"/>
    <w:rsid w:val="0009024C"/>
    <w:rsid w:val="000A6ABE"/>
    <w:rsid w:val="000B0A44"/>
    <w:rsid w:val="000C5064"/>
    <w:rsid w:val="000C6ACF"/>
    <w:rsid w:val="000D3174"/>
    <w:rsid w:val="000F3AD5"/>
    <w:rsid w:val="000F65F5"/>
    <w:rsid w:val="000F737A"/>
    <w:rsid w:val="0010567D"/>
    <w:rsid w:val="0013465E"/>
    <w:rsid w:val="00144452"/>
    <w:rsid w:val="001451B9"/>
    <w:rsid w:val="001567D0"/>
    <w:rsid w:val="00157E06"/>
    <w:rsid w:val="00160A6B"/>
    <w:rsid w:val="00161D4F"/>
    <w:rsid w:val="001779BF"/>
    <w:rsid w:val="00191FCE"/>
    <w:rsid w:val="00192605"/>
    <w:rsid w:val="0019340B"/>
    <w:rsid w:val="001D76C5"/>
    <w:rsid w:val="00226D55"/>
    <w:rsid w:val="00241073"/>
    <w:rsid w:val="00252540"/>
    <w:rsid w:val="00253118"/>
    <w:rsid w:val="00270163"/>
    <w:rsid w:val="00285B26"/>
    <w:rsid w:val="00290492"/>
    <w:rsid w:val="002A471E"/>
    <w:rsid w:val="002B007E"/>
    <w:rsid w:val="002B6FEE"/>
    <w:rsid w:val="002C05E5"/>
    <w:rsid w:val="002C1007"/>
    <w:rsid w:val="002E78F4"/>
    <w:rsid w:val="00304E41"/>
    <w:rsid w:val="00306C56"/>
    <w:rsid w:val="00333514"/>
    <w:rsid w:val="003372DA"/>
    <w:rsid w:val="003566C9"/>
    <w:rsid w:val="0036440F"/>
    <w:rsid w:val="00370969"/>
    <w:rsid w:val="00374139"/>
    <w:rsid w:val="00392F69"/>
    <w:rsid w:val="003A73DB"/>
    <w:rsid w:val="003B4586"/>
    <w:rsid w:val="003C78F7"/>
    <w:rsid w:val="003D2A82"/>
    <w:rsid w:val="003D3CBD"/>
    <w:rsid w:val="003D50A2"/>
    <w:rsid w:val="003F5430"/>
    <w:rsid w:val="00406C32"/>
    <w:rsid w:val="00413C8C"/>
    <w:rsid w:val="00416C3D"/>
    <w:rsid w:val="00431F54"/>
    <w:rsid w:val="00433F68"/>
    <w:rsid w:val="0043620D"/>
    <w:rsid w:val="0044627A"/>
    <w:rsid w:val="00453C45"/>
    <w:rsid w:val="004574B1"/>
    <w:rsid w:val="00466D3C"/>
    <w:rsid w:val="004819A9"/>
    <w:rsid w:val="004925C6"/>
    <w:rsid w:val="00492C50"/>
    <w:rsid w:val="004A1CF7"/>
    <w:rsid w:val="004B7BA2"/>
    <w:rsid w:val="004B7DB5"/>
    <w:rsid w:val="004C36F2"/>
    <w:rsid w:val="004D0B2D"/>
    <w:rsid w:val="004D563A"/>
    <w:rsid w:val="004D68C7"/>
    <w:rsid w:val="00504046"/>
    <w:rsid w:val="0050454E"/>
    <w:rsid w:val="005155A2"/>
    <w:rsid w:val="00554AC8"/>
    <w:rsid w:val="00561861"/>
    <w:rsid w:val="005739DA"/>
    <w:rsid w:val="0058522A"/>
    <w:rsid w:val="005952F1"/>
    <w:rsid w:val="005A0F57"/>
    <w:rsid w:val="005A1C74"/>
    <w:rsid w:val="005B17CC"/>
    <w:rsid w:val="005C478E"/>
    <w:rsid w:val="005E0ECB"/>
    <w:rsid w:val="005E18DA"/>
    <w:rsid w:val="005E26A0"/>
    <w:rsid w:val="005E6287"/>
    <w:rsid w:val="005E7CC3"/>
    <w:rsid w:val="00605928"/>
    <w:rsid w:val="00622483"/>
    <w:rsid w:val="00630C3D"/>
    <w:rsid w:val="00637F0D"/>
    <w:rsid w:val="00640F84"/>
    <w:rsid w:val="00663670"/>
    <w:rsid w:val="00666385"/>
    <w:rsid w:val="00666FEB"/>
    <w:rsid w:val="006748E6"/>
    <w:rsid w:val="0068447E"/>
    <w:rsid w:val="006854CE"/>
    <w:rsid w:val="00691A72"/>
    <w:rsid w:val="00693261"/>
    <w:rsid w:val="006A0DDE"/>
    <w:rsid w:val="006E1D80"/>
    <w:rsid w:val="006F7C1C"/>
    <w:rsid w:val="00711C93"/>
    <w:rsid w:val="00726E5A"/>
    <w:rsid w:val="00737E63"/>
    <w:rsid w:val="00742128"/>
    <w:rsid w:val="00753EA1"/>
    <w:rsid w:val="00793207"/>
    <w:rsid w:val="008079E9"/>
    <w:rsid w:val="008249BE"/>
    <w:rsid w:val="008307B7"/>
    <w:rsid w:val="008324A6"/>
    <w:rsid w:val="008444BC"/>
    <w:rsid w:val="00846AF5"/>
    <w:rsid w:val="0086439D"/>
    <w:rsid w:val="008743F4"/>
    <w:rsid w:val="0088053A"/>
    <w:rsid w:val="008902F3"/>
    <w:rsid w:val="008A2ECB"/>
    <w:rsid w:val="008C19FE"/>
    <w:rsid w:val="008D0A7B"/>
    <w:rsid w:val="008E144B"/>
    <w:rsid w:val="008E32B1"/>
    <w:rsid w:val="008E66C4"/>
    <w:rsid w:val="008F3A84"/>
    <w:rsid w:val="008F6BB3"/>
    <w:rsid w:val="00904BFC"/>
    <w:rsid w:val="00910611"/>
    <w:rsid w:val="00911978"/>
    <w:rsid w:val="0093403F"/>
    <w:rsid w:val="00935BCE"/>
    <w:rsid w:val="0094007F"/>
    <w:rsid w:val="00942D75"/>
    <w:rsid w:val="00945408"/>
    <w:rsid w:val="00952A49"/>
    <w:rsid w:val="009558DE"/>
    <w:rsid w:val="00955E93"/>
    <w:rsid w:val="00964696"/>
    <w:rsid w:val="009732C7"/>
    <w:rsid w:val="009909CD"/>
    <w:rsid w:val="009A098E"/>
    <w:rsid w:val="009B2394"/>
    <w:rsid w:val="009E1E00"/>
    <w:rsid w:val="00A24944"/>
    <w:rsid w:val="00A26119"/>
    <w:rsid w:val="00A62F54"/>
    <w:rsid w:val="00A92B8E"/>
    <w:rsid w:val="00A97B98"/>
    <w:rsid w:val="00AA0085"/>
    <w:rsid w:val="00AB334C"/>
    <w:rsid w:val="00AC349D"/>
    <w:rsid w:val="00AC503F"/>
    <w:rsid w:val="00AE0CDE"/>
    <w:rsid w:val="00AE57D9"/>
    <w:rsid w:val="00B04173"/>
    <w:rsid w:val="00B11D1C"/>
    <w:rsid w:val="00B22F69"/>
    <w:rsid w:val="00B45B36"/>
    <w:rsid w:val="00B81380"/>
    <w:rsid w:val="00B9029E"/>
    <w:rsid w:val="00BB4454"/>
    <w:rsid w:val="00BC1F96"/>
    <w:rsid w:val="00BD0125"/>
    <w:rsid w:val="00BD5EE7"/>
    <w:rsid w:val="00C00627"/>
    <w:rsid w:val="00C01FE0"/>
    <w:rsid w:val="00C02D56"/>
    <w:rsid w:val="00C1764E"/>
    <w:rsid w:val="00C30D00"/>
    <w:rsid w:val="00C43A9A"/>
    <w:rsid w:val="00C51F9A"/>
    <w:rsid w:val="00C53F50"/>
    <w:rsid w:val="00C57CDD"/>
    <w:rsid w:val="00C70843"/>
    <w:rsid w:val="00C824C8"/>
    <w:rsid w:val="00C86CC2"/>
    <w:rsid w:val="00CA21A6"/>
    <w:rsid w:val="00CA51CE"/>
    <w:rsid w:val="00CC2910"/>
    <w:rsid w:val="00CD0FAA"/>
    <w:rsid w:val="00CE0E01"/>
    <w:rsid w:val="00D015FB"/>
    <w:rsid w:val="00D018ED"/>
    <w:rsid w:val="00D108A2"/>
    <w:rsid w:val="00D12351"/>
    <w:rsid w:val="00D17A5D"/>
    <w:rsid w:val="00D2693E"/>
    <w:rsid w:val="00D27E3C"/>
    <w:rsid w:val="00D41433"/>
    <w:rsid w:val="00D64648"/>
    <w:rsid w:val="00DB1EC4"/>
    <w:rsid w:val="00DB4B3C"/>
    <w:rsid w:val="00DC3A58"/>
    <w:rsid w:val="00DD1D21"/>
    <w:rsid w:val="00DD51A8"/>
    <w:rsid w:val="00DD5406"/>
    <w:rsid w:val="00DE1D26"/>
    <w:rsid w:val="00DE72BE"/>
    <w:rsid w:val="00DF1E33"/>
    <w:rsid w:val="00E25745"/>
    <w:rsid w:val="00E31982"/>
    <w:rsid w:val="00E327A3"/>
    <w:rsid w:val="00E41C0A"/>
    <w:rsid w:val="00E4353E"/>
    <w:rsid w:val="00E44502"/>
    <w:rsid w:val="00E449D0"/>
    <w:rsid w:val="00E5490A"/>
    <w:rsid w:val="00E721B6"/>
    <w:rsid w:val="00E81900"/>
    <w:rsid w:val="00EA7315"/>
    <w:rsid w:val="00EB3C04"/>
    <w:rsid w:val="00EB42B5"/>
    <w:rsid w:val="00EC07C5"/>
    <w:rsid w:val="00EC278A"/>
    <w:rsid w:val="00ED3190"/>
    <w:rsid w:val="00ED3A00"/>
    <w:rsid w:val="00ED5782"/>
    <w:rsid w:val="00EE0075"/>
    <w:rsid w:val="00EE0DE1"/>
    <w:rsid w:val="00EE7A55"/>
    <w:rsid w:val="00EF0533"/>
    <w:rsid w:val="00EF153A"/>
    <w:rsid w:val="00F0452A"/>
    <w:rsid w:val="00F23737"/>
    <w:rsid w:val="00F249B0"/>
    <w:rsid w:val="00F24EC9"/>
    <w:rsid w:val="00F27092"/>
    <w:rsid w:val="00F33CCB"/>
    <w:rsid w:val="00F40210"/>
    <w:rsid w:val="00F4271F"/>
    <w:rsid w:val="00F45180"/>
    <w:rsid w:val="00F60D45"/>
    <w:rsid w:val="00F81088"/>
    <w:rsid w:val="00F83152"/>
    <w:rsid w:val="00F86725"/>
    <w:rsid w:val="00FC23D9"/>
    <w:rsid w:val="00FC2705"/>
    <w:rsid w:val="00FE2007"/>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F4531C7C-D5F5-44BB-8057-092F1B93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2709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27092"/>
    <w:rPr>
      <w:rFonts w:eastAsiaTheme="minorHAnsi" w:cs="Calibri"/>
      <w:lang w:eastAsia="en-AU"/>
    </w:rPr>
  </w:style>
  <w:style w:type="paragraph" w:customStyle="1" w:styleId="ListItem">
    <w:name w:val="List Item"/>
    <w:basedOn w:val="Normal"/>
    <w:link w:val="ListItemChar"/>
    <w:qFormat/>
    <w:rsid w:val="00C86CC2"/>
    <w:pPr>
      <w:numPr>
        <w:numId w:val="20"/>
      </w:numPr>
      <w:spacing w:before="120" w:line="276" w:lineRule="auto"/>
    </w:pPr>
    <w:rPr>
      <w:rFonts w:eastAsia="Times New Roman" w:cs="Calibri"/>
    </w:rPr>
  </w:style>
  <w:style w:type="character" w:customStyle="1" w:styleId="ListItemChar">
    <w:name w:val="List Item Char"/>
    <w:basedOn w:val="DefaultParagraphFont"/>
    <w:link w:val="ListItem"/>
    <w:rsid w:val="00C86CC2"/>
    <w:rPr>
      <w:rFonts w:eastAsia="Times New Roman" w:cs="Calibri"/>
    </w:rPr>
  </w:style>
  <w:style w:type="table" w:customStyle="1" w:styleId="TableGrid2">
    <w:name w:val="Table Grid2"/>
    <w:basedOn w:val="TableNormal"/>
    <w:next w:val="TableGrid"/>
    <w:uiPriority w:val="59"/>
    <w:rsid w:val="00DF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2D75"/>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F1A5-632A-4705-990A-54B51A7F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7</cp:revision>
  <cp:lastPrinted>2016-08-25T03:49:00Z</cp:lastPrinted>
  <dcterms:created xsi:type="dcterms:W3CDTF">2016-04-11T04:11:00Z</dcterms:created>
  <dcterms:modified xsi:type="dcterms:W3CDTF">2016-08-25T03:49:00Z</dcterms:modified>
</cp:coreProperties>
</file>